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FD" w:rsidRPr="006670FD" w:rsidRDefault="006670FD" w:rsidP="006670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СДВГ. Информационная поддержка родителей (полный текст)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СИНДРОМ ДЕФИЦИТА ВНИМАНИЯ И ГИПЕРАКТИВНОСТИ У ДЕТЕЙ: ИНФОРМАЦИОННАЯ ПОДДЕРЖКА РОДИТЕЛЕЙ</w:t>
      </w:r>
    </w:p>
    <w:p w:rsid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и повышения качества оказания медицинской помощи сопутствующих психических и поведенческих расстройств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(пособие для педагогов и школьных психологов)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Инструкция по применению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УЧРЕЖДЕНИЕ-РАЗРАБОТЧИК: Белорусский государственный медицинский университет, кафедра психиатрии и медицинской психологии АВТОР: канд. мед. наук, доц. Т. А.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Емельянцева</w:t>
      </w:r>
      <w:proofErr w:type="spellEnd"/>
      <w:r w:rsidR="0003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Подписано в печать 01.12.2011г. Тираж 20 экз.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ВВЕДЕНИЕ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(СДВГ) является синонимом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(F90).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организация детской и подростковой психиатрии в 2004 г. признала синдром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(СДВГ) про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блемой № 1 в сфере охраны психического здоровья детей.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Во-первых, СДВГ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самый распространенный медицинский диагноз в детской психиатрической практике (3-8 % в детской популяции).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Во-вторых, СДВГ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функциональный диагноз. Дефицит внимания,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импульсивность ребенка затрудняют процесс его обу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чения, нарушаются отношения ребенка со сверстниками, педагогами и родителями. Поведенческие проблемы ребенка с СДВГ во многом опре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деляются отношением окружения к ребенку: пониманием, терпением, же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ланием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помочь. Работа с родителями в том случае является первостепен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важной в силу их заинтересованности и того факта, что большую часть времени ребенок проводит в семье.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В-третьих, СДВГ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высокую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коморбидность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психиче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скими расстройствами, как специфическое расстройство развития речи,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тики, заикание и др. Нарушения социального функционирования в начальной школе, особенно в случае неадекватного воспитания родителями, могут приводить к развитию асо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циального расстройства личности, формированию зависимости от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активных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суицидальному поведению. Поэтому так важно на начальных этапах, в первых классах школы, обратить внимание родите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трудности в воспитании и обучении детей с СДВГ, поддержать их, помочь структурировать жизнь такого ребенка, поверить в его будущее.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вариант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</w:t>
      </w:r>
      <w:proofErr w:type="spellEnd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разрабо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 в соответствии с утвержденными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протоколами Европейской ассоциа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детской и подростковой психиатрии (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Europeanclinicalguidelinesforhyperkineticdisorder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2004). Адаптирован к условиям оказания медицин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помощи детям в Республике Беларусь и может быть использован педагогами и школьными психологами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проектом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колов МЗ РБ с целью профилактики и повышения качества оказания медицинской помощи детям с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гиперкинетическими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2008 г.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психообразовательная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родителей по проблемам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гиперкинетических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у детей была внедрена в практику Минского городского клинического детского психоневрологи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диспансера. Уже на первых этапах работы обратили на себя вни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высокая мотивация родителей и педагогов к предложенному мето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работы.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ОБОСНОВАНИЕ ЦЕЛЕСООБРАЗНОСТИ ИНФОРМАЦИОННОЙ ПОДДЕРЖКИ РОДИТЕЛЕЙ ДЕТЕЙ С СДВГ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СДВГ включает в себя нарушение активности и внимания (F90.0)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гиперкинетическое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поведения (F90.1). Важно отметить, что в 90 % случаев выставляется диагноз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F90.1. Таким образом, поведенче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проблемы ребенка являются о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местом приложения ком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плексных вмешательств при оказании помощи детям с СДВГ.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поведение ребенка с синдромом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проявляется: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протестными реакциями (непослушанием);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дезорганизующим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(ребенок не слушает учителя, вста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 время урока и ходит по классу);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неадекватным поведением (ведет себя «как клоун»);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агрессивным поведением (может ударить импульсивно, чаще в от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на провокации других детей, не отдавая отчета в последствиях);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(ребенка легко «подбить на плохое»);</w:t>
      </w:r>
    </w:p>
    <w:p w:rsidR="006670FD" w:rsidRPr="006670FD" w:rsidRDefault="006670FD" w:rsidP="00667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травмоопасным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(везде лезет, без «чувства опасности»).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указанные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поведенческие проблемы обуслов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преимущественно биологически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факторами: функциональной не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зрелостью/недостаточностью мозга.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факт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могут усилить проявление оп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позиционных и агрессивных поведенческих реакций ребенка.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 отношение родителей к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 ребенка, мы можем из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поведение самого ребенка.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Европейские протоколы оказания медицинской помощи детям с СДВГ и проект протоколов МЗ РБ рассматривают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психообразовательную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родителями в формате «первой линии» во всех случаях СДВГ.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дефицита вн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имания и </w:t>
      </w:r>
      <w:proofErr w:type="spellStart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лями, «слабых» и «сильных» сторон данного расстройства позволяют принять ребенка таким, какой он есть, с терпением и любовью помогать строить ему отношения с окружающим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миром. Самое страшное, когда 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живет с ощущением, что с ним поступают «несправедливо», когда он начинает верить, что он «плохой». Тогда и формируется асоциальное расстройство личности.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родителями эмоцио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проблем ребенка и собст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эмоциональных трудностей формирует осознание того, что дети с СДВГ нуждаются в помощи, постоянном контакте и защите с целью профилактики у них невротических расстройств,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расстройств настроения и суицидального поведения. По данным наших исследований, у таких детей в 40% случаев отмечается депрессивная симптоматика.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детей с СДВГ </w:t>
      </w:r>
      <w:r w:rsidRPr="00C8264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невозмож</w:t>
      </w:r>
      <w:r w:rsidR="00C8264F" w:rsidRPr="00C8264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но развить никакими психологиче</w:t>
      </w:r>
      <w:r w:rsidRPr="00C8264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скими тренингами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можно только мотивировать. Ребенка нужно уметь заинтересовать, увлечь. Когнитивные проблемы ребенка с СДВГ можно сравнить со «слабой батарейкой» мозга. Его успехи в обучении, как и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строение, поведение напоминают «качели»: когда ребенок не выспался, устал, находится в плохом настроении его проблемы поведения и обучения в школе становятся более очев</w:t>
      </w:r>
      <w:r w:rsidR="003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идными. Родителям и педагогам ну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иметь адекватные ожидания от успехов обучения такого ребенка в школе, помогать ему решать проблемы самоорганизации.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научении эффективным прием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воспитания детей с СДВГ роди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приходится понять, что такие дети крайне нетерпеливы и живут по принципу «кусочка конфеты». Если предложить им «кусочек конфеты немедленно» или «целую конфету через две минуты»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выберут «кусо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чек». Им не хватает «гормонов радости», им часто бывает «скучно». Их надо чаще хвалить, поощрять. Наказыва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тоже надо, но за дело, ли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любимых занятий. И контролиров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формирован, внешнее окруже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направлять их активность: «У бурной реки должны быть хорошие берега».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литературные </w:t>
      </w:r>
      <w:proofErr w:type="gram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</w:t>
      </w:r>
      <w:proofErr w:type="gramEnd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теме СДВГ у детей со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самую противоречивую информацию. Отечественные учебники психиатрии по-прежнему склонны оп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исывать «</w:t>
      </w:r>
      <w:proofErr w:type="spellStart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гипердинамический</w:t>
      </w:r>
      <w:proofErr w:type="spellEnd"/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 в рамках «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резидуальных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раннего органического пора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ЦНС». Современные сайты Интернет-источников употребляют термин «дети-индиго».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Накопилось достаточно убедител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научных данных, что наруше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активности и внимания — «семейное» расстройство. Па вопрос: «В кого ребенок такой?» в 50-70 % случаев мы получаем ответ: «Папа (мама) были такими же шустрыми в детстве и имели проблемы обучения в школе…» Адекватная информация о природе СДВГ помогает родителям не только понять истоки проблемного поведения ребенка, но и осознать причины собственных жизненных трудностей, привлечь свой опыт, снова поверить в своего ребенка и помочь ему…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ИНФОРМАЦИОННАЯ ПОДДЕРЖКА РОДИТЕЛЕЙ ПО ПРОБЛЕМАМ СДВГ: ЦЕЛИ И ЗАДАЧИ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 с родителями осуществляется с целью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эффективности оказания помощи детям с СДЕМ’. Основным терапевтическим фактором является изменение отноше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семейного и школьного окружения к проблемам поведения и обуче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ребенка с СДВГ.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Задачи:</w:t>
      </w:r>
    </w:p>
    <w:p w:rsidR="006670FD" w:rsidRPr="006670FD" w:rsidRDefault="006670FD" w:rsidP="00667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биологической природы нарушений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/импульсивности у ребенка, сопутствующих поведенческих проблем и проблем обучения в школе; адекватная оценка родителями и педагогами возможностей ребенка с СДВГ;</w:t>
      </w:r>
    </w:p>
    <w:p w:rsidR="006670FD" w:rsidRPr="006670FD" w:rsidRDefault="006670FD" w:rsidP="00667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мотивация родителей педагогами, школьными психоло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 к обращению за медицинской помощью ребенка с СДВГ;</w:t>
      </w:r>
    </w:p>
    <w:p w:rsidR="006670FD" w:rsidRDefault="006670FD" w:rsidP="00667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и педагогов эффективным приемам поведен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терапии в воспитании и образовании ребенка с СДВГ.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ИНФОРМАЦИОННОЙ РАБОТЫ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1. «Мифы» СДВГ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Миф № 1: «Искусственно созданная проблема»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понимать, что СДВГ —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диагноз. Распростра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ненность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у детей составляет 3-8 % в детской популяции. Таким образом, только в г. Минске таких детей должно насчитываться около 20 ООО. О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 на учете в Минском го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родском клиническом детском психоневрологическом диспансере состоит более 500 детей. Очевидны проблемы недостаточной информированности как родителей, так и педагогов в отношении данного диагноза и низкой мотивации родителей к обращению за помощью к детским психиатрам.</w:t>
      </w:r>
    </w:p>
    <w:p w:rsidR="006670FD" w:rsidRPr="00A8274C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СДВГ представляет собой достат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изученное заболевание. Пер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описания появились в начале XX века, а лечение впервые описано в 1937 г. Понимание этого расстройства развивалось с течением времени. В «Клинических лекциях по психиатрии детского возраста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Е. Сухаре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(1955) клиническое описание СДВГ приведено в разделе психопатий, связанных с поражением головного мозга на ранних этапах онтогенеза. «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Бестормозные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 характеризуются 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повышенной отвлекаемостью внимания, чрезвычайным непостоянством, изменчивостью интересов и жаждой новых впечатлений. У них ст</w:t>
      </w:r>
      <w:r w:rsidR="00A8274C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радает целенаправленность мысли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тельных процессов, поэтому суждения</w:t>
      </w:r>
      <w:r w:rsidR="00A8274C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поверхностны, поспешны и недос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таточно последовательны. В их фантазиях есть элемент конфабуляции, хвастовство, бахвальство и нередко прямая ложь. Такие дети недостаточ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 критичны к собственному поведению, беспечны. Движения избыточ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ны, быстры, угловаты, порывисты. Мелкие движения неточны, нередко отмечаются </w:t>
      </w:r>
      <w:proofErr w:type="spellStart"/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синкинезии</w:t>
      </w:r>
      <w:proofErr w:type="spellEnd"/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некоторые н</w:t>
      </w:r>
      <w:r w:rsidR="00C8264F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авязчивые движения (</w:t>
      </w:r>
      <w:proofErr w:type="spellStart"/>
      <w:r w:rsidR="00C8264F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кусание</w:t>
      </w:r>
      <w:proofErr w:type="spellEnd"/>
      <w:r w:rsidR="00C8264F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ног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тей, почесывания, сосание пальцев). Реч</w:t>
      </w:r>
      <w:r w:rsidR="00C8264F"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быстрая, часто фонетически де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фектная (легкая шепелявость, неточное произношение «р» и «л»). Неспо</w:t>
      </w:r>
      <w:r w:rsidRPr="00A82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собность к организованной систематической деятельности у таких детей становится причиной многочисленных конфликтов в школе. Хвастовство, ложь, непостоянство приводит к нарушению общения среди сверстников.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параклинических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исследовании периной системы (ЭЭГ, М-Эхо, КТ головного мозг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др.) привело к введению и (6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0-х годах прошлого века в отношении «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бестор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мозных</w:t>
      </w:r>
      <w:proofErr w:type="spellEnd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 термина «минималь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мозговой дисфункции». Достаточно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у таких детей обнаружива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рецидивирующая невротическая с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имптоматика в виде </w:t>
      </w:r>
      <w:r w:rsidR="0030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8274C"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иков, заика</w:t>
      </w:r>
      <w:r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ния, </w:t>
      </w:r>
      <w:proofErr w:type="spellStart"/>
      <w:r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энуреза</w:t>
      </w:r>
      <w:proofErr w:type="spellEnd"/>
      <w:r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энкопреза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самыми разными изменениями со стороны нервной системы (незначительными отклонениями со стороны неврологического статуса, </w:t>
      </w:r>
      <w:r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изменением </w:t>
      </w:r>
      <w:r w:rsidR="00A8274C" w:rsidRPr="00A8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активности ЭЭГ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 настоя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время в научной литературе т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 «минимальная мозговая дис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функция» занимает второстепенное по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ложение, хотя еще продолжает фи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гурировать в клинической практике.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«дефицита внимания» (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Attentiondeficitdisorder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ADD) пришел к нам из американской класси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психических и поведенче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расстройств DSM-III (1980).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«нарушение активности и вни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мания» (</w:t>
      </w:r>
      <w:proofErr w:type="spellStart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Attentiondeficithyper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activityDisorder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ADHD) стал употребляться в DSM-IV (1994).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новым обозначением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принципиально новое пони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природы данного расстройства.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1960 г. доктор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StellaChess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которые «выполняют любое действие быстрее обычного ребенка и/или находятся в постоянном движении…» и это НЕ ОБЯЗАТЕЛЬНО связано с ЗПР (задержкой психического развития) или повреждением мозга, а может представлять «чрезвычайную степень вариации темперамента у ребенка», наследственно обусловленную.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VirginiaDuglas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указала на то, что основным в клинической картине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является НЕ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гипердинамический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синдром), а </w:t>
      </w:r>
      <w:r w:rsidRPr="00A827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дефицит внимания и импульсивность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определенную «слабость» нервной системы, наследственно обусловленную и/или приобретенную в результа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воздействия перина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тальных вредностей, ребенок с СДВГ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состоянии удерживать внима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как все другие дети. Желание такого ребенка подвигаться (покрутить головой, покачаться на стуле, повертеть что-то в руках, походить по клас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и т. п.) может рассматриваться, как попытка включить мозг на новый цикл внимания.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реализация двигательной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ребенка с СДВГ явля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важным терапевтическим фактором. На деле же родители, педагоги пытаются ограничить двигательную активность такого ребенка на уроке и на перемене.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</w:t>
      </w:r>
      <w:proofErr w:type="spellEnd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в МКБ-10 вы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тогда, когда школа и семья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справляются с проблемным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ребенка, длительность нарушений составляет более 6 месяцев и нарушения имели место до 7-летнего возраста.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Нарушения концентрации вниман</w:t>
      </w:r>
      <w:r w:rsidR="00A8274C" w:rsidRPr="008123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ия наблюдаются с первых лет жиз</w:t>
      </w:r>
      <w:r w:rsidRPr="008123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ни: «нужно повторять все четыре-пять раз, чтобы он </w:t>
      </w:r>
      <w:proofErr w:type="gramStart"/>
      <w:r w:rsidRPr="008123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понял</w:t>
      </w:r>
      <w:proofErr w:type="gramEnd"/>
      <w:r w:rsidRPr="008123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… хотя, когда он что-то делает, видно, что он способный…».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моторной нелов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костью часто проявляются отсутствием инстинкта самосохранения: такие дети могут постоянно бегать, лазить по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деревьям, заборам, постоянно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тыкаться на предметы, других детей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5-й ребенок с СДВГ под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вергается хирургическим вмешательствам по поводу тяжелых травм как жертва несчастного случая. Такому ребенку трудно научиться завязывать ботинки, застегивать пуговицы, рисовать, играть в мяч. Такие дети проливают или роняют еду, плохо жуют пищу. Настоящая проблема неразвитой моторики может вы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ясниться только тогда, когда обнаружи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вается, что ребенок не может ус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 заниматься спортом. Очевидные проблемы начинаются в школе. Недаром в постановке диагноза «Нарушение активности и в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нимания F90.0» и «</w:t>
      </w:r>
      <w:proofErr w:type="spellStart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поведения F90.1» врач-психиатр полагается на слова учителя и/или родителя. Существуют определенные шкалы,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содержат в себе характе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ристики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ктивносповети</w:t>
      </w:r>
      <w:proofErr w:type="spellEnd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сопутст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проблем. Наиболее часто используемые: –      для педагогов —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ConnorsTeacher’sChecklist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VanderbiltTeacher’sScale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–      для родителей —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ConnorsParent’sChecklist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VanderbiltParent’sScale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Типовые симптомы дефицита внимания (DSM-IV):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обращает внимания на детали, делает нелепые ошибки.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сосредоточиться на задании (игре), которое требует длительного внимания.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слушает, когда к нему обращаются.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заканчивает начатого занятия.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собран, неорганизован.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избегает или даже отказывается выполнять задания, тре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бующие повышенного внимания и умственного напряжения.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путает расписание, забывает приносить на занятия необхо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димые тетради, книги.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отвлекается, реагирует на все, что происходит вокруг.</w:t>
      </w:r>
    </w:p>
    <w:p w:rsidR="006670FD" w:rsidRPr="006670FD" w:rsidRDefault="006670FD" w:rsidP="006670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забывает выполнять каждодневные процедуры (например, личной гигиены).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(6 симптомов из 9 на протяжении более 6 мес.).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Типовые симптомы </w:t>
      </w: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/импульсивности:</w:t>
      </w:r>
    </w:p>
    <w:p w:rsidR="006670FD" w:rsidRPr="006670FD" w:rsidRDefault="006670FD" w:rsidP="006670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Беспокойно двигает руками или ногами, ерзает на месте.</w:t>
      </w:r>
    </w:p>
    <w:p w:rsidR="006670FD" w:rsidRPr="006670FD" w:rsidRDefault="006670FD" w:rsidP="006670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Покидает свое место в классе или в другом месте, не может усидеть.</w:t>
      </w:r>
    </w:p>
    <w:p w:rsidR="006670FD" w:rsidRPr="006670FD" w:rsidRDefault="006670FD" w:rsidP="006670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бегать и карабкаться куда-то, когда это неуместно.</w:t>
      </w:r>
    </w:p>
    <w:p w:rsidR="006670FD" w:rsidRPr="006670FD" w:rsidRDefault="006670FD" w:rsidP="006670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как «заведенный», как будто к нему приделан «мо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торчик».</w:t>
      </w:r>
    </w:p>
    <w:p w:rsidR="006670FD" w:rsidRPr="006670FD" w:rsidRDefault="006670FD" w:rsidP="006670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тихо играть, неадекватно шумен.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 симптома из 5 на протяжении более 6 мес.)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Типовые симптомы импульсивности:</w:t>
      </w:r>
    </w:p>
    <w:p w:rsidR="006670FD" w:rsidRPr="006670FD" w:rsidRDefault="006670FD" w:rsidP="006670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 разговорчив, без учета социальных ограничений.</w:t>
      </w:r>
    </w:p>
    <w:p w:rsidR="006670FD" w:rsidRPr="006670FD" w:rsidRDefault="006670FD" w:rsidP="006670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Выпаливает ответы до того, как завершены вопросы.</w:t>
      </w:r>
    </w:p>
    <w:p w:rsidR="006670FD" w:rsidRPr="006670FD" w:rsidRDefault="006670FD" w:rsidP="006670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способен стоять в очереди и ждать.</w:t>
      </w:r>
    </w:p>
    <w:p w:rsidR="006670FD" w:rsidRPr="006670FD" w:rsidRDefault="006670FD" w:rsidP="006670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«врывается» в разговор взрослых или игру других детей.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 симптом из 4 на протяжении более 6 мес.).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Симптомы невнимательности и/или </w:t>
      </w: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/импульсив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ности в рамках СДВГ:</w:t>
      </w:r>
    </w:p>
    <w:p w:rsidR="006670FD" w:rsidRPr="006670FD" w:rsidRDefault="006670FD" w:rsidP="006670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продолжаются 6 мес. или более;</w:t>
      </w:r>
    </w:p>
    <w:p w:rsidR="006670FD" w:rsidRPr="006670FD" w:rsidRDefault="006670FD" w:rsidP="006670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в возрасте до 7 лет;</w:t>
      </w:r>
    </w:p>
    <w:p w:rsidR="006670FD" w:rsidRPr="006670FD" w:rsidRDefault="006670FD" w:rsidP="006670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объяснены другими психическими и соматически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расстройствами (аутистического спектра, умственной отсталости, эпи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лепсии и др.).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еще раз отметить, что СДВГ следует рассматривать как осо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ребенка, у которого есть трудности социального функциониро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и который нуждается в помощи.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Миф № 2: «Невоспитанные»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часто приходится слышать от окружающих, что ребенок «невоспитанный»: он непослушен, отказывается подчиняться, поступает наперекор, стремится добиться своего, легко «выходит из себя». За последние 50 лет накопилось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научных данных, кото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свидетельствуют о том,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СДВГ обусловливается: – «семейными» факторами;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весом при рождении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незрелостью плода;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курением матер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время беременности;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в родах, включая «кесарево сечение». Может наблюдаться сочетание указанных факторов. Важно отметить, что природа СДВГ остается недостаточно изученной. Наиболее популярными в настоящее время являются две модели: де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фицита энергетических ресурсов и дефицита управляющих «лобных» функций, которые касаются реализации исполнительских функций (самостоятельно направляемых действий). Ключевым моментом теории дефицита «лобных» функций R. А.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Вагkley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(1997) является «дефицит запре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 поведения», который при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к неспособности ребенка с СДВГ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сдерживать и откладывать ответ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реакции на внешние стимулы. Основное положение модели дефицита энергетических функций J.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Sergeant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(2000) заключается в том, что несовершенство механизмов за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прещающего действия у детей с СДВГ зависит от энергетического (биоэнергетического,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медиаторного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статуса ребенка. Одной из ключевых теорий СДВГ рассматривается функциональная слабость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дофаминовых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мозга. Как известно, обм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дофамина обеспечивает: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наиболее значимых сигналов, поступающих в центральную нер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систему с периферии;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и удержание внимания; –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уляцию сложных движений; –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переживание удовольствия.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 понимать, что </w:t>
      </w: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ребенок с СДВГ — «социальный инвалид по биологическим причинам»: он знает, как вести себя правильно, но не мо</w:t>
      </w: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жет это осуществить. И его нельзя за это ругать…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стандартом лечения СДВГ во многих странах,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с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психообразованием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препараты группы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психостимуляторов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 в 80 % случаев, но они не решают проблему созревания мозга, а позволяют лишь «выиграть время». Ребенок с СДВГ получает равные шансы в жизни по сравнению со здоровыми детьми и начинает заново выстраив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адекватные отношения с окру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жающими. Назначение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</w:t>
      </w:r>
      <w:proofErr w:type="spellEnd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только под стро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 контролем врача-психиатра с учетом показаний. </w:t>
      </w:r>
      <w:r w:rsidRPr="00A827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Назначение </w:t>
      </w:r>
      <w:proofErr w:type="spellStart"/>
      <w:r w:rsidRPr="00A827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психостимуляторов</w:t>
      </w:r>
      <w:proofErr w:type="spellEnd"/>
      <w:r w:rsidRPr="00A827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 тяжелых формах СДВГ имеет свои «плюсы» и «минусы».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пони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что назначение </w:t>
      </w:r>
      <w:proofErr w:type="spellStart"/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ляторов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достаточно легкий путь ре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проблем поведения и обуче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такого ребенка в школе, определен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шанс для адаптации в общест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ве. Но этот путь не может заменить процесс воспитания.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Миф № 3: «Это перерастет…»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считалось, что СДВГ — «детский» диагноз.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Гипердинамический</w:t>
      </w:r>
      <w:proofErr w:type="spellEnd"/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синдром действительно «уходит» с возрастом 10-14 лет.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Дефицит внимания обычно сохраняется и даже может нарастать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Подросток может сказать, что испытывает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формулировке сво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мыслей, чувств; он всегда опаздывает. </w:t>
      </w: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Импульсивность (нетерпели</w:t>
      </w: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вость) также сохраняются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с развитием сознания, сдерживающих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чал, она не столь очевидна: дождаться своей очереди уже возможно.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40-50 % случаев диагноз переходит во взрослую жизнь.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DSM-V предлагает следующие критерии СДВГ у взрослых.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А. Имеется шесть и более симптомов, присутствующих более 6 ме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softHyphen/>
        <w:t>сяцев: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принятие решений неосознанно и импульсивно;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сложно останавливать свои действия и поведение когда необхо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начало выполнения задания, не читая и не выслушивая указаний внимательно;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сложно сдерживать обещания;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сложно выполнять что-то в правильном порядке;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экстремальное вождение;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«витание в облаках», когда нужно сконцентрироваться;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трудно планировать наперед или подготавливаться к предстоящим событиям;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невозможность заниматься неинтересным занятием.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Б. Некоторые симптомы присутствовали в детстве или в возрасте до 16 лет.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В. Указанные симптомы присутству</w:t>
      </w:r>
      <w:r w:rsidR="00A8274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ют в 2 и более областях деятель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ности (образовании, дома, социальной активности и др.).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Г. Необходимо четкие доказател</w:t>
      </w:r>
      <w:r w:rsidR="00A8274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ьства признаков социальной </w:t>
      </w:r>
      <w:proofErr w:type="spellStart"/>
      <w:r w:rsidR="00A8274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деза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даптации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в получении образования, совместном проживании/замужестве, воспитании детей, планировании семейного бюджета и т. п.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Миф № 4: «Будущие преступники»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«Ленивые», «непоседы», «тупые», «без тормозов» дети с СДВГ пред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ставляют собой группу риска по всем видам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биологической природы С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 такие дети склонны к реакци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протеста. Они не могут испытыват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длительного напряжения (фруст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рации), они крайне импульсивны, нетерпеливы, склонны к вербальной и физической агрессии. Их лучше «не трогать», потому что их реакции мо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непредсказуемы. Их активность надо направлять. Рядом на пе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ременах всегда должен быть взрослый.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СДВГ” живут с ощущением,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ними поступают несправед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ливо. Из них реально часто делают «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отпущения». Их трудно лю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бить, но надо любить… строптивых,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неугомонных, с повышенным чувст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справедливости.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забывать, что самым главным стимулом выработки жела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поведения с позиций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бихевиорального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является любовь, особенно любовь родителей. Любовь и терпение, а еще контроль…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СДВГ в 3-4 раза чаще экспериментируют с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Они крайне доверчивы и инфантильны, их легко можно «подбить на плохое». Утраченный инстинкт самосохранения, занятие экстремальными видами деятельности в поисках адреналина обуславливает еще одну метафору СДВГ — «смерть от несчастного случая».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формировать их окружение, 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спорт не ради спор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достижений (здесь они редко добиваются успехов в силу частой моторной неловкости, крайней отвлекаемое™ на занятиях и нетерпеливости). Спорт способен развить самоорганизацию и реал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изовать двигатель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активность. Такими детьми надо заниматься.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понимать, что основным условием перехода проблем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поведенче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проблемы является не столь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тяжесть расстройства, сколько неблагополучная семейная обстановка:</w:t>
      </w:r>
    </w:p>
    <w:p w:rsidR="006670FD" w:rsidRPr="006670FD" w:rsidRDefault="00A8274C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0FD"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неадекватное воспитание (несогласованное, непоследовательное, не учитывающее особенностей ребенка);</w:t>
      </w:r>
    </w:p>
    <w:p w:rsidR="006670FD" w:rsidRPr="006670FD" w:rsidRDefault="00A8274C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0FD"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безнадзорность, асоциальный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 случае неполной, асоци</w:t>
      </w:r>
      <w:r w:rsidR="006670FD"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или </w:t>
      </w:r>
      <w:proofErr w:type="spellStart"/>
      <w:r w:rsidR="006670FD"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дисфункциональной</w:t>
      </w:r>
      <w:proofErr w:type="spellEnd"/>
      <w:r w:rsidR="006670FD"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поведенческих проблем СДВГ всегда требует семейной и поведенческой психотерапии.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2. Проблемы обучения в школе и их решение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обращения за медицинской помощью детей с СДВГ— 3 года 8 месяцев (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Barkley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2007). Однако в наибольшей степени симптомы СДВГ проявляют себя в школе. По нашим данным, обращение за помощью приходится в основном на возраст 6-8 лет.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требует длительного сосредоточения внимания, достаточно развитого произвольного внимания, способностей восприятия информации визуально и на слух и, наконец, ограничения двигательной активности во время урока. Безусловно, клинические проявления СДВГ нарушают процесс обучения и приводят к недостаточному усвоению школьной программы.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педагогам важно име</w:t>
      </w:r>
      <w:r w:rsidR="00A82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адекватные ожидания от ребен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СДВГ и учитывать его проблемы самоконтроля и самоорганизации. Важно усаживать такого ребенка только за первой партой, чтобы была возможность контролировать его во время урока, только со спокойным ребенком или одного, проверять как он записал домашнее задание или за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писывать его самому.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ребенка с СДВГ сильно зависит от его настроения, от усталости, даже от погоды, от того в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ыспался он или нет. «Качели»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определяют «качели» успеваемости. И с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можно только смириться и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ребенку. Например, спрашивать в начале урока.</w:t>
      </w:r>
    </w:p>
    <w:p w:rsidR="006670FD" w:rsidRPr="006670FD" w:rsidRDefault="006670FD" w:rsidP="00A8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40-50 % детей с СДВГ имеют сопутствующие проблемы с обучением письму, чтению и математике (у каждою свои).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Вторичные проблемы СДВГ — заниженная самооценка и социальная изоляция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дети крайне нетерпеливы, поэтому могут «тянуть» руку для ответа даже тогда, когда не совсем выучили урок. Они очень подвиж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создается впечатление, что «их слишком много», «они заполняют собой все пространство». У них не сформировано чувство дистанции,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этому они могут задавать бестактные вопросы учителю, гримасничать, показывать язык и становиться предметом насмешек других детей. Они крайне импульсивны и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чувствительны к своему личному пространству, могут отвечать на провокации других детей непредсказуе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агрессией. Их могут постоянно ругать, говорить «ты плохой» и часто они начинают в это верить.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Эффективность психолого-педагогических мероприятий по отноше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softHyphen/>
        <w:t>нию ребенка с СДВГ в школе определяется:</w:t>
      </w:r>
    </w:p>
    <w:p w:rsidR="006670FD" w:rsidRPr="006670FD" w:rsidRDefault="006670FD" w:rsidP="006670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 учителя в ученика, хорошие взаимоотношения между ними;</w:t>
      </w:r>
    </w:p>
    <w:p w:rsidR="006670FD" w:rsidRPr="006670FD" w:rsidRDefault="006670FD" w:rsidP="006670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сотрудничеством и эффект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 коммуникациями между учи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и родителями;</w:t>
      </w:r>
    </w:p>
    <w:p w:rsidR="006670FD" w:rsidRPr="006670FD" w:rsidRDefault="006670FD" w:rsidP="006670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командным взаимодействием 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врачами, учи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телями, администрацией школы, школьными психологами и родителями;</w:t>
      </w:r>
    </w:p>
    <w:p w:rsidR="006670FD" w:rsidRPr="006670FD" w:rsidRDefault="006670FD" w:rsidP="006670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образованностью учителя в отношении СДВГ; сотрудничеством и взаимопомощью учителей друг другу.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даем рекомендации родителям: «Идите в школу после 7 лет: чем позже, тем лучше…», «Не думайт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следующих 5 годах… Вы сведе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себя с ума, думая о том, как будет вес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себя ваш ребенок в его взрос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жизни…». Рекомендации учителям другие: «Подумайте о подготовке ребенка к его взрослой жизни…».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Построить позитивные отношения учителя с ребенком помогут: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личное приветствие;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возможностей для с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ближения: «Как настроение?», «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прошли выходные?»;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внимательное отношение к ребенку, доброта, поддержка;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избегание унижающей критики, некорректных фор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высказыва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замечаний;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эмоциональное, захватывающее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уроков с привлечени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 активному участию детей с СДВГ.</w:t>
      </w:r>
    </w:p>
    <w:p w:rsidR="006670FD" w:rsidRPr="006670FD" w:rsidRDefault="006670FD" w:rsidP="006670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подмечать и указывать на успехи ребенка перед классом;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Сотрудничество между учителем и родителями является основным условием успеха обучения ребенка с СДВГ в школе:</w:t>
      </w:r>
    </w:p>
    <w:p w:rsidR="006670FD" w:rsidRPr="006670FD" w:rsidRDefault="006670FD" w:rsidP="006670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ежедневным в случае СДВГ;</w:t>
      </w:r>
    </w:p>
    <w:p w:rsidR="006670FD" w:rsidRPr="006670FD" w:rsidRDefault="006670FD" w:rsidP="006670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ставить целью ПОМОЧЬ ребенку, а не обвинить его; важно уметь находить компромиссы в конфликтных ситуациях;</w:t>
      </w:r>
    </w:p>
    <w:p w:rsidR="006670FD" w:rsidRPr="006670FD" w:rsidRDefault="006670FD" w:rsidP="006670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поддерживать авторитет школы.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поведение дет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СДВГ определяется не столь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сознанием, сколько внешним окруже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нием. Учитель должен стать архи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тектором внешнего окружения: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ребенок с СДВГ должен сидет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как можно ближе к учителю,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от отвлекающих вещей (окн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шкафа с учебными принадлежно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стями); самая частая ошибка — посадить за последнюю парту: «пускай делает, что хочет, лишь бы не мешал»; необходимо обеспечить КОНТРОЛЬ за выполнением задания.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проблем с невнимательностью: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ребенок с СДВГ нуждается в п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остоянных напоминаниях, подсказ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для направления поведения в нужно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русло, можно использовать пик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тограммы «будь внимательнее», «работай» и др.);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важна просто физическая близость учителя, лучше невербальные знаки физического присутствия (погладить, похлопать по плечу);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давать возможность ребенку с СДВГ подвигаться во время урока: «принеси журнал», «подай мел», «вытри с доски», «полей цветы».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 уроке у детей с СДВГ возникают не потому, что они не могут сконцентрировать внимание, а потому, что им тяжело удерживать внимание не неинтересном для них.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внимания используется яркий раздаточный матери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ал, музыкальное сопровождение, формат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мультимодальной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проекции, компьютер, проекция лазерной указки и т. п.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давать адекватные порции информации: не все сразу, чтобы не вызвать перевозбуждения у ребенка.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ребенком должен быть активным, ребенку с СДВГ особенно важен контакт. Фактор новизны, элемент сюрприза, постоянное поощре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ребенка похвалой требуют от педагога дополнительных творческих усилий, но это единственный путь в преодолении проблем невниматель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чрезмерной активности ребенка с СДВГ.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обучения детей с СДВГ определяется их хорошим настроением. Поощрениями могут быть устная похвала, комплимент, жест поощрения, жетоны поощрения «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кармана учителя», аплодисмен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класса, «смайлики» в дневник, «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хорошее поведение и т.п. Важна похвала родителям: письменная в дневник, по телефону, на 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дительском собрании.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научиться «ловить»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СДВГ на хорошем пове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предупредить негативные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 стороны одноклассни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не создавать ощущения «особого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статуса» ребенка с СДВГ, объяс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другим детям, что ребенок с СДВГ не «бестолковый», а имеет труд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ему надо помочь.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проблемы СДВГ становятся очевиднее, когда ребенок устал и тогда необходима смена деятельности, индивидуальное задание: «отгадай загадку», «сложи картинку» и т. п.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моменты напряже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дети с СДВГ прибегают к сте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реотипным действиям: начинают грызть ногти, раздирают себя, сосут пальцы, ручки, даже мастурбируют. По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важно разрешить им на уро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иметь в руках ластик, резиновое кольцо, четки и т. п.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ребенка с СДВГ значительно лучше в ситуации «один на один», поэтому для таких детей до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предусмотрены дополни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индивидуальные занятия.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дому ребенка с СДВГ является крайней мерой: с одной стороны, результаты успеваемости могут стать лучше, но будет страдать процесс социализации ребенка, который и так нарушен.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Показанием для обучения на дому являются тяжелые формы СДВГ в сочетании с неблагополучной семьей (асоциальной,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диссоциальной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другую школу не решает проблем ребенка.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3. Эмоциональные проблемы детей и их родителей</w:t>
      </w:r>
    </w:p>
    <w:p w:rsidR="006670FD" w:rsidRPr="006670FD" w:rsidRDefault="006670FD" w:rsidP="00B41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СДВГ в 5-10 раз чаще других детей страдают тревожными и депрессивными расстройствами. Тревожные расстройства у таких детей, по данным разных авторов, встречаются в 25-33 % случаев. 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расстройства, достигающие критер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 депрессивного эпизода, отме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в 15-20 % случаев.</w:t>
      </w:r>
    </w:p>
    <w:p w:rsidR="006670FD" w:rsidRPr="006670FD" w:rsidRDefault="006670FD" w:rsidP="00B41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СДВГ в большей степени, че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другие дети, могут быть привя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к родителям, им особенно нужна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«эмоциональная заправка» от 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дителей, когда маленький ребенок часто прибегает и обнимает маму, уткнувшись в ее колени, или требует уложи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спать рядом с собой. Они час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боятся пробовать что-то новое из-за страха, что не получится, ведь они хотят «все и сразу». У них развито воображение, поэтому их 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фантазии в страхах далеко выходят за пределы возраста и понимания. У них развита интуиция и они «кожей чувствуют» о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к себе и «нелюбовь» ок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ружающих за их поведенческие прост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упки. Они ощущают себя хуже дру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гих, постоянно виноватыми, ненужными, когда даже 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роди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перестают в них верить, выслушивая постоянные упреки со стороны окружающих.</w:t>
      </w:r>
    </w:p>
    <w:p w:rsidR="006670FD" w:rsidRPr="006670FD" w:rsidRDefault="006670FD" w:rsidP="00B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«слабая» нервная система не в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ыдерживает стрессов и у них зна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чительно чаще возникают невротические симптомы: тики,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заикание, другие психосоматические жалобы: на головную боль, боли в животе, запоры, поносы, боли в теле (без медицинских причин). По нашим данным, половина детей с установленным диагнозом F90 име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невротические расстройства, в 20 % случаев — два и более.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тема — </w:t>
      </w:r>
      <w:r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суицидальные попытки и </w:t>
      </w:r>
      <w:proofErr w:type="spellStart"/>
      <w:r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самоповреждающее</w:t>
      </w:r>
      <w:proofErr w:type="spellEnd"/>
      <w:r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поведение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таких детей и подростков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современных исследо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у детей с СДВГ суицидальное поведение в возрасте до 18 лет встречается на 25 % чаще в сравнении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детьми. По данным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исследований, </w:t>
      </w:r>
      <w:r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суицидальные «мы</w:t>
      </w:r>
      <w:r w:rsidR="00B41AF5"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сли вслух» отмечаются у 17 % де</w:t>
      </w:r>
      <w:r w:rsidRPr="00B41A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тей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СДВГ. Нетерпеливость таких детей, особенно подростков, приводит к импульсивному желанию немедленн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изменить ситуацию и, к сожале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может заканчиваться смертью в силу недооценки своих усилий: «не хотел умирать, но так получилось…».</w:t>
      </w:r>
    </w:p>
    <w:p w:rsidR="006670FD" w:rsidRPr="006670FD" w:rsidRDefault="006670FD" w:rsidP="00B4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того, что СДВГ </w:t>
      </w:r>
      <w:r w:rsidRPr="007C4A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«очень семейное расстройство»,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не всегда способны помочь, быть рядом, т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сами испытывают эмоциональ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проблемы, имеют тревожную и д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епрессивную симптоматику, дости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гающую клинического уровня.</w:t>
      </w:r>
    </w:p>
    <w:p w:rsidR="006670FD" w:rsidRPr="006670FD" w:rsidRDefault="006670FD" w:rsidP="00B4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собственных эмоцион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проблем родителями приво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их самих к обращению за помощью к психотерапевту/психиатру и пониманию через себя того, насколько их дети нуждаются в помощи.</w:t>
      </w:r>
    </w:p>
    <w:p w:rsidR="006670FD" w:rsidRPr="006670FD" w:rsidRDefault="006670FD" w:rsidP="00B4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имеют </w:t>
      </w:r>
      <w:r w:rsidRPr="007C4A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много положительных качеств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щедрые, добрые, отзывчивые, энергичные, смелые (иногда слишком). У них хорошее чувство юмора</w:t>
      </w:r>
      <w:r w:rsidR="00B41A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ведут себя «непосредствен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но», поэтому часто выглядят «как клоуны». Они обладают повышенным чувством справедливости, они — врожденные оппозиционеры: сначала обязательно должны сказать «нет». Но с ними можно договориться.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4. Основы поведенческой терапии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поведенческой терапии в комплексном подходе ока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зания помощи детям с СДВГ определяется тем, что поведение является основной жалобой и основным местом приложения усилий родителей, педагогов и медицинских специалистов с целью его изменения.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Поведенческая терапия детей с СДВГ определяется принципом: «Ни одно лекарство не может воспитать ребенка».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педагогам важно понимать, что воспитательные меро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эффективны только тогда, когда с ребенком налажены позитив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отношения, когда ребенок ощущает себя любимым и принимаемым, когда любовь окружающих способна стать стимулом изменения поведе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Любовь, но не наказание…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СДВГ мало восприимчивы к наказаниям, но хорошо отклика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похвалу, поощрения. Любимыми поощрениями для них являются просмотр телевизора, мультфильмов, игра в компьютере (не более 20-40 минут в зависимости от возраста), сотовый телефон, прогулки на воздухе, деньги на личные расходы.</w:t>
      </w:r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 тоже надо лишением тех же привилегий. Соотношение похвалы и наказания должно составлять 5:1.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Примеры желательного поведения, которое нуждается в вознаграж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softHyphen/>
        <w:t>дении для ребенка младшего школьного возраста: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утром вышел из дома в школу;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получил замечания в дневник за поведение;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и качественно выполнил домашнее задание;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указание родителей с первого раза;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повесил свою одежду в нужном месте;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дрался с сестрой в течение дня;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без напоминания собрал портфель в школу;</w:t>
      </w:r>
    </w:p>
    <w:p w:rsidR="006670FD" w:rsidRPr="006670FD" w:rsidRDefault="006670FD" w:rsidP="006670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самостоятельно, без напоминания пошел спать (до 22.00 в дни перед школой; до 23.00 в пятницу и субботу).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желательного поведения у ребенка может на 50 % уменьшить его поведенческие проблемы. Но важно понимать, что дети с СДВГ хотят вознаграждения немедленно, они часто предпочитают не качество, а количество.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«Тайм-аут»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эффективный прием поведенческой терапии, который определяется патогенетическими механизмами СДВГ.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дети с СДВГ крайне нетерпеливы и всегда хотят до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биться своего. Кроме того, они склонны к «зацикливаниям» на своем же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лании, эмоциях, мотивах поведения в моменты перевозбуждения. Тогда пытаться договориться с ними становится невозможным и бесполезным. Надо дать им «тайм-аут»: пусть успокоятся, отдохнут. Время «тайм-аута» определяется: 2 минуты х возраст в годах. Место «тайм-аута» лучше оп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ределять в комнате, где присутствует взрослый, который может прокон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тролировать, чтобы ребенок ничего не делал в это время, а просто сидел на стуле или в кресле. Маленьких детей во время «тайм-аута» рекоменду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брать на колени и вместе с ними сидеть на стуле или в кресле отве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денное время. Недопустимы «тайм-ауты» в темной комнате, где ребенку просто будет страшно.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СДВГ имеет проблему самоконтроля, поэтому нуждается в значительно большем внешним контроле и руководстве поведением в сравнении со сверстниками (даже в школьном возрасте не пускать гулять одних).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с СДВГ определяется в большей степени внешним окружением, чем внутренними правилами, потому первостепенно важным является организация внешнего окружения (шоколад прятать, компьютер вынести).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СДВГ имеет трудности в предвидении последствий своих действий, ему нужна система частых и четких внешних руководств и правил.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Для детей с СДВГ особенно важно: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окружения, режим дня;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времени: использование таймера;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полной свободы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(присутствие родителей или дру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взрослых постоянно);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 должно оставлять в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«выпустить пар», реа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лизовать двигательную активность;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 должно быть безо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пасным (предвидеть возможные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следствия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давать короткие, понят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однозначные указания (недо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пустимы: «а не мог бы ты…»);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непосредственный контакт (н</w:t>
      </w:r>
      <w:r w:rsidR="007C4A7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кухни: «принеси мне…», а ви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деть, что он слышит вас);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один раз, максимум два, потом применять штрафы;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оповещать предварительно: «тебе осталось 5 минут…»;</w:t>
      </w:r>
    </w:p>
    <w:p w:rsidR="006670FD" w:rsidRPr="006670FD" w:rsidRDefault="006670FD" w:rsidP="00667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 после невыполнения указания без унижения ребенка.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 начальной школе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 вести специальный дневник (при условии контакта с учителем):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6"/>
        <w:gridCol w:w="1035"/>
        <w:gridCol w:w="1035"/>
        <w:gridCol w:w="1035"/>
        <w:gridCol w:w="1035"/>
        <w:gridCol w:w="1020"/>
      </w:tblGrid>
      <w:tr w:rsidR="006670FD" w:rsidRPr="006670FD" w:rsidTr="006670FD">
        <w:trPr>
          <w:tblCellSpacing w:w="0" w:type="dxa"/>
        </w:trPr>
        <w:tc>
          <w:tcPr>
            <w:tcW w:w="117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160" w:type="dxa"/>
            <w:gridSpan w:val="5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6670FD" w:rsidRPr="006670FD" w:rsidTr="006670FD">
        <w:trPr>
          <w:tblCellSpacing w:w="0" w:type="dxa"/>
        </w:trPr>
        <w:tc>
          <w:tcPr>
            <w:tcW w:w="117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</w:trPr>
        <w:tc>
          <w:tcPr>
            <w:tcW w:w="117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0FD" w:rsidRPr="006670FD" w:rsidTr="006670FD">
        <w:trPr>
          <w:tblCellSpacing w:w="0" w:type="dxa"/>
        </w:trPr>
        <w:tc>
          <w:tcPr>
            <w:tcW w:w="117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A78" w:rsidRDefault="006670FD" w:rsidP="007C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учителем в баллах:</w:t>
      </w:r>
    </w:p>
    <w:p w:rsidR="006670FD" w:rsidRPr="006670FD" w:rsidRDefault="006670FD" w:rsidP="007C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— плохо; 1 —удовлетворительно; 2 — хорошо; 3 — отлично.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 старших классах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 другой специальный дневник: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6"/>
        <w:gridCol w:w="1035"/>
        <w:gridCol w:w="1035"/>
        <w:gridCol w:w="1035"/>
        <w:gridCol w:w="1035"/>
        <w:gridCol w:w="1035"/>
      </w:tblGrid>
      <w:tr w:rsidR="006670FD" w:rsidRPr="006670FD" w:rsidTr="006670FD">
        <w:trPr>
          <w:tblCellSpacing w:w="0" w:type="dxa"/>
        </w:trPr>
        <w:tc>
          <w:tcPr>
            <w:tcW w:w="115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3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6670FD" w:rsidRPr="006670FD" w:rsidTr="006670FD">
        <w:trPr>
          <w:tblCellSpacing w:w="0" w:type="dxa"/>
        </w:trPr>
        <w:tc>
          <w:tcPr>
            <w:tcW w:w="115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</w:trPr>
        <w:tc>
          <w:tcPr>
            <w:tcW w:w="115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0FD" w:rsidRPr="006670FD" w:rsidTr="006670FD">
        <w:trPr>
          <w:tblCellSpacing w:w="0" w:type="dxa"/>
        </w:trPr>
        <w:tc>
          <w:tcPr>
            <w:tcW w:w="115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0FD" w:rsidRPr="006670FD" w:rsidTr="006670FD">
        <w:trPr>
          <w:tblCellSpacing w:w="0" w:type="dxa"/>
        </w:trPr>
        <w:tc>
          <w:tcPr>
            <w:tcW w:w="115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hideMark/>
          </w:tcPr>
          <w:p w:rsidR="006670FD" w:rsidRPr="006670FD" w:rsidRDefault="006670FD" w:rsidP="007C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A78" w:rsidRDefault="006670FD" w:rsidP="007C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учителем в баллах:</w:t>
      </w:r>
    </w:p>
    <w:p w:rsidR="006670FD" w:rsidRPr="006670FD" w:rsidRDefault="006670FD" w:rsidP="007C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— плохо; 1 —удовлетворительно; 2 — хорошо; 3 — отлично.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договоренность об определенных привилегиях после школы (сладости, поход в развлекательный центр или в парк и т. п.).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наказаний с целью воспитания, определяемая родителем или педагогом, должна учитывать серьезность поведенческого проступка: при минимальном нарушении поведения можно не обратить внимания или предупредить; при повторном или серьезном нарушении — наказать (спо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койно, твердо, без лишних эмоций). Например: остаться сидеть в классе на перемене, «исправительные работы» после урока, «домашний арест».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в дневник не является эффективным методом, т. к. приводит только к негативным последствиям дома.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Без наказания нельзя оставлять драки, обман, воровство.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требует детального анализа и определения факторов, которые провоцируют такое поведение в каждом конкретном случае.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в формировании адекватной самооценки у детей является важной составляющей поведенческой терапии.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Формированию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неадекватной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самооценки способствуют: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критика ребенка;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идеализация ребенка: «ты — самый лучший»;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ребенка, навешивание на него ярлыков, негативное восприятие ребенка;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запугивание утратой любви: «будешь так себя вести себя даль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— сдадим в интернат»;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 другими детьми;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разочарование в ребенке;</w:t>
      </w:r>
    </w:p>
    <w:p w:rsidR="006670FD" w:rsidRPr="006670FD" w:rsidRDefault="006670FD" w:rsidP="00667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помощи ребенку в его трудностях.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педагогам важно осознать и исключить указанные мо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воспитания, которые способствуют формированию неадекватной самооценки: как заниженной, так и завышенной.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Формированию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адекватной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самооценки способствуют: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принятие ребенка;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него;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похвала, своевременная и от всего сердца;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осуждения: «ты плохой»;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в осознании важности каждого человека (инди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видуальности), принятии недостатков других без осуждения и критики;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в осознании того, что люди могут помогать друг другу;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развитие способностей ребенка, помощь в самореали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преодолении трудностей;</w:t>
      </w:r>
    </w:p>
    <w:p w:rsidR="006670FD" w:rsidRPr="006670FD" w:rsidRDefault="006670FD" w:rsidP="006670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в принятии, как успехов, так и неудач.</w:t>
      </w:r>
    </w:p>
    <w:p w:rsidR="00C8264F" w:rsidRDefault="00C8264F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264F" w:rsidRDefault="00C8264F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Шкала оценки симптомов поведенческих расстройств у детей с СДВГ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N1CHQ </w:t>
      </w: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Vanderbilt</w:t>
      </w:r>
      <w:proofErr w:type="spellEnd"/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ребенка_______________________________________________________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того, кто заполнял опросник (родитель, учитель, др.) ________________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Инструкция: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оцените поведение ребенка с помощью приведенного опросника. При оценке ориентируйтесь на наиболее типич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поведение ребенка в течение последних шести месяцев в сравнении с поведением сверстников.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5"/>
        <w:gridCol w:w="3540"/>
        <w:gridCol w:w="866"/>
        <w:gridCol w:w="1170"/>
        <w:gridCol w:w="639"/>
      </w:tblGrid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17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Часто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Неспособен внимательно следить за деталями, делает нелепые ошибки в письменных задани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трудности в выполнении заданий или игровой деятельности, которые требуют со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средоточенного внимания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слушает, когда к нему обращаются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заканчивает начатого занятия (непреднаме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ренно и не ввиду низкого интеллекта)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собран, неорганизован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Избегает, не любит или не хочет соглашаться выполнять заданий, которые требуют повы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шенного внимания и умственного напряжения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 расписание, теряет вещи, необходимые для выполнения заданий или какой-либо дея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(игрушки, книги, карандаши и т. п.)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отвлекается на все, что происходит во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круг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Забывает выполнять каждодневные процедуры (почистить зубы и т. п.)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Беспокойно двигает руками или ногами, ерзает на месте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Покидает свое место в классе или в другом месте, не может усидеть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855" w:type="dxa"/>
            <w:gridSpan w:val="2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Начинает бегать и карабкаться куда-то, когда это неуместно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тихо играть, неадекватно шумен</w:t>
            </w:r>
          </w:p>
        </w:tc>
        <w:tc>
          <w:tcPr>
            <w:tcW w:w="720" w:type="dxa"/>
            <w:hideMark/>
          </w:tcPr>
          <w:p w:rsidR="006670FD" w:rsidRPr="006670FD" w:rsidRDefault="00F90D91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0FD"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5"/>
        <w:gridCol w:w="4260"/>
        <w:gridCol w:w="1185"/>
        <w:gridCol w:w="639"/>
      </w:tblGrid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Никогда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Часто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как «заведенный», как будто к нему ^ приделан «моторчик»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Чрезмерно разговорчивый, без учета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Выпаливает ответы до того, как завершены ^ вопросы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стоять в очередях, дожидаться ^ своей очереди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Перебивает других или вмешивается в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^ воры или занятия других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конфликты со взрослыми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4575" w:type="dxa"/>
            <w:gridSpan w:val="2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Теряет самоконтроль, склонен к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«взрывам»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слушается и отказывается подчиняться ус-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взрослых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Поступает наперекор другим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Обвиняет других в своих ошибках и поведен-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проблемах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добиться своего, легко «выходит из ^ себя»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 и раздражительный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забывает обид, стремится отомстить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Угрожает и шантажирует других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Грубит взрослым и употребляет нецензурные ^ слова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Обманывает, чтобы избежать наказания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Пропускает уроки без разрешения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Агрессивный, драчливый, склонен к физиче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расправе над животными и другим* 0 людьми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Намеренно портит свои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веши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вещи других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серьезные поведенческие проступи! ^ (кражи, нападения, вынос вещей из дома и т. п.) Другие поведенческие проступки (укажите са</w:t>
            </w: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ми)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Робкий, боязливый, тревожный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 пробовать делать что-то новое из-за страха, что не получится или совершить 0 ошибку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Недооценивает себя, ощущает себя хуже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</w:t>
            </w:r>
            <w:proofErr w:type="spellEnd"/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Обвиняет себя, чувствует себя виноватым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Ощущает себя ненужным, жалуется «никто не ^ любит меня»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несчастливый или удрученный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Неуверенный и слишком сомневающийся 0</w:t>
            </w:r>
          </w:p>
        </w:tc>
        <w:tc>
          <w:tcPr>
            <w:tcW w:w="11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615" w:type="dxa"/>
            <w:hideMark/>
          </w:tcPr>
          <w:p w:rsidR="006670FD" w:rsidRPr="006670FD" w:rsidRDefault="006670FD" w:rsidP="00667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2580"/>
        <w:gridCol w:w="839"/>
        <w:gridCol w:w="1090"/>
        <w:gridCol w:w="1056"/>
        <w:gridCol w:w="1056"/>
      </w:tblGrid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Отлично</w:t>
            </w:r>
          </w:p>
        </w:tc>
        <w:tc>
          <w:tcPr>
            <w:tcW w:w="720" w:type="dxa"/>
            <w:vMerge w:val="restart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оценка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^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1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1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родит</w:t>
            </w:r>
            <w:proofErr w:type="gram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</w:t>
            </w:r>
            <w:proofErr w:type="spellEnd"/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братьями</w:t>
            </w:r>
            <w:proofErr w:type="gram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/сестрами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с 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</w:t>
            </w:r>
            <w:proofErr w:type="gram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групповых</w:t>
            </w:r>
            <w:proofErr w:type="gram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(командных) играх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 1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указаний</w:t>
            </w:r>
            <w:proofErr w:type="gramStart"/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Merge w:val="restart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0FD" w:rsidRPr="006670FD" w:rsidTr="006670FD">
        <w:trPr>
          <w:tblCellSpacing w:w="0" w:type="dxa"/>
          <w:jc w:val="center"/>
        </w:trPr>
        <w:tc>
          <w:tcPr>
            <w:tcW w:w="36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720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hideMark/>
          </w:tcPr>
          <w:p w:rsidR="006670FD" w:rsidRPr="006670FD" w:rsidRDefault="006670FD" w:rsidP="0066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1-9 — дефицит внимания</w:t>
      </w:r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10-14 —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15-18 — импульсивность</w:t>
      </w:r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19-26 — реакции оппозиции (протеста)</w:t>
      </w:r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27-33 — др. поведенческие проблемы</w:t>
      </w:r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34-40 — тревожно-депрессивная симптоматика</w:t>
      </w:r>
    </w:p>
    <w:p w:rsidR="006670FD" w:rsidRPr="006670FD" w:rsidRDefault="006670FD" w:rsidP="006670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41-50 — социальная адаптация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ПАМЯТКА ДЛЯ УЧИТЕЛЕЙ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Синдром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(СДВГ) у детей: знать, чтобы помочь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 этих детей — они добрые и непосредственные, но их невнимательность, непоседливость и нетерпеливость мешают проводить уроки.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их стремление к новым знаниям, но в силу их дефицита внимания и проблем самоорганизации они не могут соответствующим образом усвоить учебный материал.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МОГУТ, а не «не хотят»…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крайне нетерпеливы и импульсивны, они не могут сдержать свои чувства, часто стараются ответить на ваши вопросы, не выслушав их до конца.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всегда в движении, им просто ТЯЖЕЛО высидеть на уроке, и даже если это получается, то на переменах они носятся как «ураган», сла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реагируя на ваши замечания.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СДВГ диагностируется в 3-15 % среди детей школьного возраста и обусловлено незрелостью определенных зон мозга, которые отвечают за контроль над поведением.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СДВГ становятся более очевидными, если ребенок просто устал, не выспался.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странах таких детей лечат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психостимуляторами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применяются в Республике Беларусь.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таким детям можно помочь! Такие дети особо нужда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ПОНИМАНИИ и ПОМОЩИ учителей.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Посадите такого ребенка перед собой, подальше от отвлекаю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softHyphen/>
        <w:t>щих предметов (например, окна).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 СДВГ просто необходимо ваше присутствие рядом, контакт в глаза, невербальные знаки вашего внимания и поощрения (погладить по гол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ове, похлопать по плечу. Так бу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намного проще КОНТРОЛИРОВАТЬ поведение ребенка, имеющего проблемы с эмоционально-волевым контролем.</w:t>
      </w:r>
      <w:r w:rsidRPr="006670F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Нельзя усаживать вместе двух </w:t>
      </w:r>
      <w:proofErr w:type="spellStart"/>
      <w:r w:rsidRPr="006670F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гиперактивных</w:t>
      </w:r>
      <w:proofErr w:type="spellEnd"/>
      <w:r w:rsidRPr="006670F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 детей.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 СДВГ нуждается в постоянных напоми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наниях, подсказках для направле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поведения в нужное русло. Периодически «включайте» внимание 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хлопком в ладоши, поднятием руки, звонком</w:t>
      </w:r>
    </w:p>
    <w:p w:rsidR="00C8264F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Проводите опрос такого ребенка в начале урока, в начале учебного дня, в начале рабочей недели.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детей характерны «качели настроения», «качели успеваемости», которые мало зависят от них, но сильно зависят от того, насколько интересно для них вы излагаете учебный материал.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Творчески подходите к преподаванию материала. Сохраните и пытайтесь развить ЖЕЛАНИЕ УЧИТЬСЯ.</w:t>
      </w:r>
    </w:p>
    <w:p w:rsidR="00C8264F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Позвольте ребенку на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уроке 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подвигаться, давайте ему поруче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ния, связанные с движением (вытирать за каждым с доски, принести журнал, полить цветы, сходить за мелом).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на какое-то вре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он снова сможет сидеть спокойно.</w:t>
      </w:r>
    </w:p>
    <w:p w:rsidR="00C8264F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Позвольте ребенку крутить в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руках на уроке ластик или рези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новое кольцо.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ребенок «включает» свои когнитивные функции. Это намного лучше, чем грызть ногти или ручку. Большинство детей с СДВГ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тактильно-кинестетически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информацию.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Позвольте уменьшить объем письменных заданий на уроке и домашних заданий для такого ребенка.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легче вам, ребенку и его родителям.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Объясните другим ученикам трудности в обучении ребенка с СДВГ.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вы предупредите негативное отношение других детей и не сформируете ощущения «особого» положения ребенка с СДВГ.</w:t>
      </w:r>
    </w:p>
    <w:p w:rsidR="00C8264F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Поддерживайте позитивные отношения с ребенком.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вайте лично поприветствовать, спросить «как дела?», «как прошли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ыходные?». Дети с СДВГ особо чувствительны к доброму отношению к ним, так как имеют чаще заниженную самооценку.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Избегайте унижаю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щей критики, особенно в присутствии других детей. Как учитель, не допускайте того, чтобы ребенок поверил, что он «плохой».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дети больше других склонны к суициду.</w:t>
      </w:r>
    </w:p>
    <w:p w:rsidR="00C8264F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Помните, что похвала намно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го эффективнее замечаний в днев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ник.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ставить «смайлики» за хорошее поведение.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Научить замечать это хорошее поведение у ребенка.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Верьте в него, возможно и</w:t>
      </w:r>
      <w:r w:rsidR="00C8264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 него получиться выдающийся ар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тист, врач, журналист или конструктор.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дети крайне креативны. Помогите раскрыть и развить их способности.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Постарайтесь набраться терпения и мужества и сохранить сотрудничество с родителями таких детей, тем самым вы поддержите авторитет школы.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Возможно, перевод в другую школу решит ваши проблемы, но не проблемы ребенка.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0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ПАМЯТКА ДЛЯ РОДИТЕЛЕЙ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Снндром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дефицита внимания и </w:t>
      </w:r>
      <w:proofErr w:type="spellStart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гиперактивности</w:t>
      </w:r>
      <w:proofErr w:type="spellEnd"/>
      <w:r w:rsidRPr="006670F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(СДВГ) у детей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 ребенка может проявляться крайней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отвлекаемо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неспособностью длительно фок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усировать внимание на чем-то од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не очень интересном, несобранностью, «витанием в облаках». Родителям приходится несколько раз повторять одно и то же, а ребенок так и не слышит.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двигательная активность выражается в том, что такому ребенку трудно усидеть на месте, он все время находится в движении, как будто бы к нему приделан моторчик, стремится куда-то, часто без всякого страха и «нулевым» инстинктом сохранения.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 проявляется крайней нетерпеливостью, ребенок по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вмешивается в разговор, игру других детей, говорит без умолку, не может сидеть и играть тихо, не способен стоять в очередях.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врачам стоит обращаться тогда, когда педагоги и родители не справляются сами с этой проблемой.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обращаться слишком ра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но: в возрасте 2-3 лет это может быть вариантом нормального развития. Средний возраст обращения за медицинской помощью — около 4 лет. Именно в этом возрасте особенно важно обратиться к врачам- специалистам для того, чтобы уточнить степень выраженности проблем и возможно пойти в школу чуть позже, после 7 лет.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Проблемное поведение детей с СДВГ обусловлено функциональной незрелостью/недостаточностью определенных зон мозга. Они умные, но не могут сдерживать ответные реакции на внешние и внутренние сти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мулы: отвлекаются на посторонние предметы, если неинтересно, могут встать и ходить по классу, ведут себя «как клоуны», могут импульсивно ударить без учета последствий и чаще 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провокации других де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работает на таких детей и в 30—40 % случаев с возрастом эти проблемы проходят. Однако становятся взрослыми они намного позже: не в 21 год, а в 27 лет.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рассчитывать на их сознание, что ребенок сам поймет «что хорошо и что плохо», надо КОНТРОЛИРОВАТЬ их поведение и ФОРМИРОВАТЬ ВНЕШНЕЕ ОКРУЖЕНИЕ ПОСТОЯННО!!! Есть такое выражение: «У бурной реки должны быть хорошие берега». С эти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детьми особенно важно заниматься: отдавать в спортивные секции, творческие студии.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с СДВГ и эффективность их обучения часто опре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деляются «энергетическим» состоянием ребенка: в ситуациях, когда ребе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устал, он становится более не управляемым.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следить за тем, чтобы ребенок высыпался и достаточное вре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бывал на свежем воздухе. Общение с компьютером в этом случае должно быть сведено к минимуму.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СДВГ имеют «качели настроения». Им часто бывает «скуч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но», они особенно нуждаются в новых впечатлениях и не умеют «откла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дывать удовольствия на потом». Важно это понимать и использовать в воспитании и обучении различные приемы поощрения, причем незамед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лительные.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надо хвалить чаще, чем ругать… особенно родителям.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тяжело… Такие дети нетерпеливы и избегают ситуаций на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пряжения: им проще отказаться, чем начинать что-то делать. Они «врож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денные оппозиционеры»: у них всегда сначала «нет». Они умеют доби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своего. Отстаивая свои позиции, они способны потерять контроль над своими эмоциями, и тогда необходим «тайм-аут» — время, чтобы ус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покоится (2 минуты х возраст ребенка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только затем следует продол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разговор. Противоречивое и непоследовательное воспитание, равно как желание сделать за ребенка, могут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усиливать оппозиционное поведе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СДВГ не очень любят окружающие. Да, у них есть пробле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Но самое страшное, когда ребенка начинают обвинять там, где он не виноват. Когда ребенок начинает верить, что он «плохой» и перестает стараться.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своему ребенку, ПРИМИТЕ его таким, какой он есть, СОХРАНИТЕ ВЕРУ в него. Они добрые, отзывчивые, очень твор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у них в жизни будет много поступков.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</w:t>
      </w:r>
      <w:r w:rsidR="00C82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в котором внедрен способ        (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дата)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ВНЕДРЕНИИ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предложения для внедрения___________________________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предложено (наименование учреждения-разработчика, авторы)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информации</w:t>
      </w:r>
      <w:proofErr w:type="gram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 когда начато внедрение______________________________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лечебного учреждения, дата внедрения)</w:t>
      </w:r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наблюдений: ___________________________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применения метода за период с____________ по____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положительные (количество наблюдений): отрицательные (количество наблюдений): неопределенные (количество наблюдений):___________________________</w:t>
      </w:r>
      <w:proofErr w:type="gramEnd"/>
    </w:p>
    <w:p w:rsidR="006670FD" w:rsidRPr="006670FD" w:rsidRDefault="006670FD" w:rsidP="0066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внедрения:________________________________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Замечания, предложения:__________________________________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Дета:__________________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внедрение: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подпись)</w:t>
      </w:r>
    </w:p>
    <w:p w:rsidR="006670FD" w:rsidRPr="006670FD" w:rsidRDefault="006670FD" w:rsidP="00C8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Visited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4,865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visitstoday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70FD" w:rsidRPr="006670FD" w:rsidRDefault="006670FD" w:rsidP="006670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70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70FD" w:rsidRPr="006670FD" w:rsidRDefault="006670FD" w:rsidP="006670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70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70FD" w:rsidRPr="006670FD" w:rsidRDefault="006670FD" w:rsidP="006670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670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Online </w:t>
      </w:r>
      <w:proofErr w:type="spellStart"/>
      <w:r w:rsidRPr="006670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Plugin</w:t>
      </w:r>
      <w:proofErr w:type="spellEnd"/>
      <w:r w:rsidRPr="006670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made by </w:t>
      </w:r>
      <w:hyperlink r:id="rId5" w:history="1">
        <w:r w:rsidRPr="006670F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Audacity Download</w:t>
        </w:r>
      </w:hyperlink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hyperlink r:id="rId6" w:history="1">
        <w:r w:rsidRPr="0066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Детская психиатрия и психология</w:t>
        </w:r>
      </w:hyperlink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Ответы на вопросы о лечении аутизма, нервных тиков, СДВГ и других психиатрических заболеваний. Рекомендации детского психолога. Методы исследования нарушений памяти, мышления, интеллекта. Психологические тесты. Нервно</w:t>
      </w:r>
      <w:r w:rsidRPr="0066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6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мышечнаярелаксацияпоДжекобсону</w:t>
      </w:r>
      <w:r w:rsidRPr="0066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Powered by </w:t>
      </w:r>
      <w:hyperlink r:id="rId7" w:history="1">
        <w:proofErr w:type="spellStart"/>
        <w:r w:rsidRPr="0066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WordPress</w:t>
        </w:r>
        <w:proofErr w:type="spellEnd"/>
      </w:hyperlink>
    </w:p>
    <w:p w:rsidR="006670FD" w:rsidRPr="006670FD" w:rsidRDefault="006670FD" w:rsidP="0066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Hosting support by </w:t>
      </w:r>
      <w:hyperlink r:id="rId8" w:tooltip="iPage Hosting Review" w:history="1">
        <w:proofErr w:type="spellStart"/>
        <w:r w:rsidRPr="00667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iPage</w:t>
        </w:r>
        <w:proofErr w:type="spellEnd"/>
      </w:hyperlink>
      <w:r w:rsidRPr="0066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Designed by </w:t>
      </w:r>
      <w:hyperlink r:id="rId9" w:tooltip="Best Hosting Reviews" w:history="1">
        <w:r w:rsidRPr="00667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 Hosting Secret Revealed</w:t>
        </w:r>
      </w:hyperlink>
    </w:p>
    <w:p w:rsidR="00173F76" w:rsidRPr="006670FD" w:rsidRDefault="00173F76" w:rsidP="006670FD">
      <w:pPr>
        <w:jc w:val="both"/>
        <w:rPr>
          <w:lang w:val="en-US"/>
        </w:rPr>
      </w:pPr>
    </w:p>
    <w:sectPr w:rsidR="00173F76" w:rsidRPr="006670FD" w:rsidSect="00C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3F7"/>
    <w:multiLevelType w:val="multilevel"/>
    <w:tmpl w:val="2DC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0964"/>
    <w:multiLevelType w:val="multilevel"/>
    <w:tmpl w:val="DA5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52ACB"/>
    <w:multiLevelType w:val="multilevel"/>
    <w:tmpl w:val="B902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C3F78"/>
    <w:multiLevelType w:val="multilevel"/>
    <w:tmpl w:val="2A6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4526D"/>
    <w:multiLevelType w:val="multilevel"/>
    <w:tmpl w:val="E98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F4267"/>
    <w:multiLevelType w:val="multilevel"/>
    <w:tmpl w:val="404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D265E"/>
    <w:multiLevelType w:val="multilevel"/>
    <w:tmpl w:val="39A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2152B"/>
    <w:multiLevelType w:val="multilevel"/>
    <w:tmpl w:val="899C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437F6"/>
    <w:multiLevelType w:val="multilevel"/>
    <w:tmpl w:val="530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F01E4"/>
    <w:multiLevelType w:val="multilevel"/>
    <w:tmpl w:val="5BD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B215E"/>
    <w:multiLevelType w:val="multilevel"/>
    <w:tmpl w:val="865E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D56B0"/>
    <w:multiLevelType w:val="multilevel"/>
    <w:tmpl w:val="D7CA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D4910"/>
    <w:multiLevelType w:val="multilevel"/>
    <w:tmpl w:val="72F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72EEC"/>
    <w:multiLevelType w:val="multilevel"/>
    <w:tmpl w:val="AF1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71E2B"/>
    <w:multiLevelType w:val="multilevel"/>
    <w:tmpl w:val="115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D2BFA"/>
    <w:multiLevelType w:val="multilevel"/>
    <w:tmpl w:val="7EE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35E7C"/>
    <w:multiLevelType w:val="multilevel"/>
    <w:tmpl w:val="13D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91F80"/>
    <w:multiLevelType w:val="multilevel"/>
    <w:tmpl w:val="776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558E2"/>
    <w:multiLevelType w:val="multilevel"/>
    <w:tmpl w:val="4ED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18"/>
  </w:num>
  <w:num w:numId="15">
    <w:abstractNumId w:val="6"/>
  </w:num>
  <w:num w:numId="16">
    <w:abstractNumId w:val="15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0FD"/>
    <w:rsid w:val="0003257D"/>
    <w:rsid w:val="00173F76"/>
    <w:rsid w:val="0018279C"/>
    <w:rsid w:val="00306C37"/>
    <w:rsid w:val="00402438"/>
    <w:rsid w:val="006670FD"/>
    <w:rsid w:val="007C4A78"/>
    <w:rsid w:val="0081233A"/>
    <w:rsid w:val="00A8274C"/>
    <w:rsid w:val="00B41AF5"/>
    <w:rsid w:val="00C8264F"/>
    <w:rsid w:val="00CA0CEE"/>
    <w:rsid w:val="00F9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E"/>
  </w:style>
  <w:style w:type="paragraph" w:styleId="2">
    <w:name w:val="heading 2"/>
    <w:basedOn w:val="a"/>
    <w:link w:val="20"/>
    <w:uiPriority w:val="9"/>
    <w:qFormat/>
    <w:rsid w:val="0066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67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7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0FD"/>
    <w:rPr>
      <w:b/>
      <w:bCs/>
    </w:rPr>
  </w:style>
  <w:style w:type="paragraph" w:styleId="a4">
    <w:name w:val="Normal (Web)"/>
    <w:basedOn w:val="a"/>
    <w:uiPriority w:val="99"/>
    <w:semiHidden/>
    <w:unhideWhenUsed/>
    <w:rsid w:val="006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70FD"/>
    <w:rPr>
      <w:i/>
      <w:iCs/>
    </w:rPr>
  </w:style>
  <w:style w:type="character" w:styleId="a6">
    <w:name w:val="Hyperlink"/>
    <w:basedOn w:val="a0"/>
    <w:uiPriority w:val="99"/>
    <w:semiHidden/>
    <w:unhideWhenUsed/>
    <w:rsid w:val="006670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0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70F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0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hostingsecretrevealed.com/ipage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pr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os.akkupunktur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lcmediaplaye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hostingsecretreveal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2016-02-09T09:36:00Z</dcterms:created>
  <dcterms:modified xsi:type="dcterms:W3CDTF">2016-04-25T08:36:00Z</dcterms:modified>
</cp:coreProperties>
</file>